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1767" w14:textId="77777777" w:rsidR="00A00816" w:rsidRDefault="00A00816" w:rsidP="00A00816">
      <w:pPr>
        <w:jc w:val="center"/>
        <w:rPr>
          <w:rFonts w:ascii="Times New Roman" w:hAnsi="Times New Roman" w:cs="Times New Roman"/>
          <w:b/>
          <w:sz w:val="20"/>
          <w:szCs w:val="20"/>
        </w:rPr>
      </w:pPr>
    </w:p>
    <w:p w14:paraId="1FE2D790" w14:textId="77777777" w:rsidR="00A00816" w:rsidRDefault="00A00816" w:rsidP="00A00816">
      <w:pPr>
        <w:jc w:val="center"/>
        <w:rPr>
          <w:rFonts w:ascii="Times New Roman" w:hAnsi="Times New Roman" w:cs="Times New Roman"/>
          <w:b/>
          <w:sz w:val="20"/>
          <w:szCs w:val="20"/>
        </w:rPr>
      </w:pPr>
    </w:p>
    <w:p w14:paraId="78B3C8E7" w14:textId="77777777" w:rsidR="00A00816" w:rsidRDefault="00A00816" w:rsidP="00A00816">
      <w:pPr>
        <w:jc w:val="center"/>
        <w:rPr>
          <w:rFonts w:ascii="Times New Roman" w:hAnsi="Times New Roman" w:cs="Times New Roman"/>
          <w:b/>
          <w:sz w:val="20"/>
          <w:szCs w:val="20"/>
        </w:rPr>
      </w:pPr>
    </w:p>
    <w:p w14:paraId="45E6B652" w14:textId="77777777" w:rsidR="00A00816" w:rsidRDefault="00A00816" w:rsidP="00A00816">
      <w:pPr>
        <w:jc w:val="center"/>
        <w:rPr>
          <w:rFonts w:ascii="Times New Roman" w:hAnsi="Times New Roman" w:cs="Times New Roman"/>
          <w:b/>
          <w:sz w:val="20"/>
          <w:szCs w:val="20"/>
        </w:rPr>
      </w:pPr>
    </w:p>
    <w:p w14:paraId="2E1E391F" w14:textId="77777777" w:rsidR="00A00816" w:rsidRDefault="00A00816" w:rsidP="00A00816">
      <w:pPr>
        <w:jc w:val="center"/>
        <w:rPr>
          <w:rFonts w:ascii="Times New Roman" w:hAnsi="Times New Roman" w:cs="Times New Roman"/>
          <w:b/>
          <w:sz w:val="20"/>
          <w:szCs w:val="20"/>
        </w:rPr>
      </w:pPr>
    </w:p>
    <w:p w14:paraId="11D42C23" w14:textId="77777777" w:rsidR="00A00816" w:rsidRDefault="00A00816" w:rsidP="00A00816">
      <w:pPr>
        <w:jc w:val="center"/>
        <w:rPr>
          <w:rFonts w:ascii="Times New Roman" w:hAnsi="Times New Roman" w:cs="Times New Roman"/>
          <w:b/>
          <w:sz w:val="20"/>
          <w:szCs w:val="20"/>
        </w:rPr>
      </w:pPr>
    </w:p>
    <w:p w14:paraId="10DFD343" w14:textId="77777777" w:rsidR="00A00816" w:rsidRPr="00A00816" w:rsidRDefault="00A00816" w:rsidP="00A00816">
      <w:pPr>
        <w:jc w:val="center"/>
        <w:rPr>
          <w:rFonts w:ascii="Times New Roman" w:hAnsi="Times New Roman" w:cs="Times New Roman"/>
          <w:b/>
          <w:color w:val="C00000"/>
          <w:sz w:val="20"/>
          <w:szCs w:val="20"/>
        </w:rPr>
      </w:pPr>
    </w:p>
    <w:p w14:paraId="141973BF" w14:textId="77777777" w:rsidR="00A00816" w:rsidRPr="00A00816" w:rsidRDefault="00A00816" w:rsidP="00A00816">
      <w:pPr>
        <w:jc w:val="center"/>
        <w:rPr>
          <w:rFonts w:ascii="Times New Roman" w:hAnsi="Times New Roman" w:cs="Times New Roman"/>
          <w:b/>
          <w:bCs/>
          <w:color w:val="C00000"/>
          <w:sz w:val="24"/>
          <w:szCs w:val="24"/>
        </w:rPr>
      </w:pPr>
      <w:r w:rsidRPr="00A00816">
        <w:rPr>
          <w:rFonts w:ascii="Times New Roman" w:hAnsi="Times New Roman" w:cs="Times New Roman"/>
          <w:b/>
          <w:bCs/>
          <w:color w:val="C00000"/>
          <w:sz w:val="24"/>
          <w:szCs w:val="24"/>
        </w:rPr>
        <w:t>KURUM İÇ DEĞERLENDİRME RAPORU</w:t>
      </w:r>
    </w:p>
    <w:p w14:paraId="2F7A21F5" w14:textId="77777777" w:rsidR="00A00816" w:rsidRPr="00A00816" w:rsidRDefault="00A00816" w:rsidP="00A00816">
      <w:pPr>
        <w:jc w:val="center"/>
        <w:rPr>
          <w:rFonts w:ascii="Times New Roman" w:hAnsi="Times New Roman" w:cs="Times New Roman"/>
          <w:b/>
          <w:sz w:val="20"/>
          <w:szCs w:val="20"/>
        </w:rPr>
      </w:pPr>
    </w:p>
    <w:p w14:paraId="7B7576FD" w14:textId="77777777" w:rsidR="00A00816" w:rsidRPr="00A00816" w:rsidRDefault="00A00816" w:rsidP="00A00816">
      <w:pPr>
        <w:jc w:val="center"/>
        <w:rPr>
          <w:rFonts w:ascii="Times New Roman" w:hAnsi="Times New Roman" w:cs="Times New Roman"/>
          <w:b/>
          <w:sz w:val="20"/>
          <w:szCs w:val="20"/>
        </w:rPr>
      </w:pPr>
    </w:p>
    <w:p w14:paraId="6462B095" w14:textId="77777777" w:rsidR="00A00816" w:rsidRPr="00A00816" w:rsidRDefault="00A00816" w:rsidP="00A00816">
      <w:pPr>
        <w:jc w:val="center"/>
        <w:rPr>
          <w:rFonts w:ascii="Times New Roman" w:hAnsi="Times New Roman" w:cs="Times New Roman"/>
          <w:b/>
          <w:sz w:val="20"/>
          <w:szCs w:val="20"/>
        </w:rPr>
      </w:pPr>
    </w:p>
    <w:p w14:paraId="391D3AE4" w14:textId="77777777" w:rsidR="00A00816" w:rsidRPr="00A00816" w:rsidRDefault="00A00816" w:rsidP="00A00816">
      <w:pPr>
        <w:jc w:val="center"/>
        <w:rPr>
          <w:rFonts w:ascii="Times New Roman" w:hAnsi="Times New Roman" w:cs="Times New Roman"/>
          <w:b/>
          <w:sz w:val="20"/>
          <w:szCs w:val="20"/>
        </w:rPr>
      </w:pPr>
    </w:p>
    <w:p w14:paraId="316912D9" w14:textId="77777777" w:rsidR="00A00816" w:rsidRPr="00A00816" w:rsidRDefault="00A00816" w:rsidP="00A00816">
      <w:pPr>
        <w:jc w:val="center"/>
        <w:rPr>
          <w:rFonts w:ascii="Times New Roman" w:hAnsi="Times New Roman" w:cs="Times New Roman"/>
          <w:b/>
          <w:sz w:val="20"/>
          <w:szCs w:val="20"/>
        </w:rPr>
      </w:pPr>
    </w:p>
    <w:p w14:paraId="40703B89" w14:textId="2704D664" w:rsidR="00A00816" w:rsidRPr="00A00816" w:rsidRDefault="00A00816" w:rsidP="00A00816">
      <w:pPr>
        <w:jc w:val="center"/>
        <w:rPr>
          <w:rFonts w:ascii="Times New Roman" w:hAnsi="Times New Roman" w:cs="Times New Roman"/>
          <w:b/>
          <w:sz w:val="24"/>
          <w:szCs w:val="24"/>
        </w:rPr>
      </w:pPr>
      <w:r w:rsidRPr="00A00816">
        <w:rPr>
          <w:rFonts w:ascii="Times New Roman" w:hAnsi="Times New Roman" w:cs="Times New Roman"/>
          <w:b/>
          <w:sz w:val="24"/>
          <w:szCs w:val="24"/>
        </w:rPr>
        <w:t>TRABZON ÜNİVERSİTESİ</w:t>
      </w:r>
    </w:p>
    <w:p w14:paraId="13606F1C" w14:textId="70431511" w:rsidR="00A00816" w:rsidRPr="00A00816" w:rsidRDefault="00A00816" w:rsidP="00A00816">
      <w:pPr>
        <w:jc w:val="center"/>
        <w:rPr>
          <w:rFonts w:ascii="Times New Roman" w:hAnsi="Times New Roman" w:cs="Times New Roman"/>
          <w:b/>
          <w:sz w:val="24"/>
          <w:szCs w:val="24"/>
        </w:rPr>
      </w:pPr>
      <w:r w:rsidRPr="00A00816">
        <w:rPr>
          <w:rFonts w:ascii="Times New Roman" w:hAnsi="Times New Roman" w:cs="Times New Roman"/>
          <w:b/>
          <w:sz w:val="24"/>
          <w:szCs w:val="24"/>
        </w:rPr>
        <w:t>YAPI İŞLERİ VE TEKNİK DAİRE BAŞKANLIĞI</w:t>
      </w:r>
    </w:p>
    <w:p w14:paraId="6180578D" w14:textId="77777777" w:rsidR="00A00816" w:rsidRDefault="00A00816" w:rsidP="00A00816">
      <w:pPr>
        <w:jc w:val="center"/>
        <w:rPr>
          <w:rFonts w:ascii="Times New Roman" w:hAnsi="Times New Roman" w:cs="Times New Roman"/>
          <w:b/>
          <w:sz w:val="20"/>
          <w:szCs w:val="20"/>
        </w:rPr>
      </w:pPr>
    </w:p>
    <w:p w14:paraId="3C23CD65" w14:textId="77777777" w:rsidR="00A00816" w:rsidRDefault="00A00816" w:rsidP="00A00816">
      <w:pPr>
        <w:jc w:val="center"/>
        <w:rPr>
          <w:rFonts w:ascii="Times New Roman" w:hAnsi="Times New Roman" w:cs="Times New Roman"/>
          <w:b/>
          <w:sz w:val="20"/>
          <w:szCs w:val="20"/>
        </w:rPr>
      </w:pPr>
    </w:p>
    <w:p w14:paraId="335CC8C5" w14:textId="77777777" w:rsidR="00A00816" w:rsidRDefault="00A00816" w:rsidP="00A00816">
      <w:pPr>
        <w:jc w:val="center"/>
        <w:rPr>
          <w:rFonts w:ascii="Times New Roman" w:hAnsi="Times New Roman" w:cs="Times New Roman"/>
          <w:b/>
          <w:sz w:val="20"/>
          <w:szCs w:val="20"/>
        </w:rPr>
      </w:pPr>
    </w:p>
    <w:p w14:paraId="501EA6D0" w14:textId="77777777" w:rsidR="00A00816" w:rsidRDefault="00A00816" w:rsidP="00A00816">
      <w:pPr>
        <w:jc w:val="center"/>
        <w:rPr>
          <w:rFonts w:ascii="Times New Roman" w:hAnsi="Times New Roman" w:cs="Times New Roman"/>
          <w:b/>
          <w:sz w:val="20"/>
          <w:szCs w:val="20"/>
        </w:rPr>
      </w:pPr>
    </w:p>
    <w:p w14:paraId="674DD2E1" w14:textId="77777777" w:rsidR="00A00816" w:rsidRDefault="00A00816" w:rsidP="00A00816">
      <w:pPr>
        <w:jc w:val="center"/>
        <w:rPr>
          <w:rFonts w:ascii="Times New Roman" w:hAnsi="Times New Roman" w:cs="Times New Roman"/>
          <w:b/>
          <w:sz w:val="20"/>
          <w:szCs w:val="20"/>
        </w:rPr>
      </w:pPr>
    </w:p>
    <w:p w14:paraId="24D9B5DE" w14:textId="77777777" w:rsidR="00A00816" w:rsidRDefault="00A00816" w:rsidP="00A00816">
      <w:pPr>
        <w:jc w:val="center"/>
        <w:rPr>
          <w:rFonts w:ascii="Times New Roman" w:hAnsi="Times New Roman" w:cs="Times New Roman"/>
          <w:b/>
          <w:sz w:val="20"/>
          <w:szCs w:val="20"/>
        </w:rPr>
      </w:pPr>
    </w:p>
    <w:p w14:paraId="0577AC05" w14:textId="77777777" w:rsidR="00A00816" w:rsidRDefault="00A00816" w:rsidP="00A00816">
      <w:pPr>
        <w:jc w:val="center"/>
        <w:rPr>
          <w:rFonts w:ascii="Times New Roman" w:hAnsi="Times New Roman" w:cs="Times New Roman"/>
          <w:b/>
          <w:sz w:val="20"/>
          <w:szCs w:val="20"/>
        </w:rPr>
      </w:pPr>
    </w:p>
    <w:p w14:paraId="6818953E" w14:textId="77777777" w:rsidR="00A00816" w:rsidRDefault="00A00816" w:rsidP="00A00816">
      <w:pPr>
        <w:jc w:val="center"/>
        <w:rPr>
          <w:rFonts w:ascii="Times New Roman" w:hAnsi="Times New Roman" w:cs="Times New Roman"/>
          <w:b/>
          <w:sz w:val="20"/>
          <w:szCs w:val="20"/>
        </w:rPr>
      </w:pPr>
    </w:p>
    <w:p w14:paraId="4A7233F0" w14:textId="77777777" w:rsidR="00A00816" w:rsidRDefault="00A00816" w:rsidP="00A00816">
      <w:pPr>
        <w:jc w:val="center"/>
        <w:rPr>
          <w:rFonts w:ascii="Times New Roman" w:hAnsi="Times New Roman" w:cs="Times New Roman"/>
          <w:b/>
          <w:sz w:val="20"/>
          <w:szCs w:val="20"/>
        </w:rPr>
      </w:pPr>
    </w:p>
    <w:p w14:paraId="090A2E46" w14:textId="77777777" w:rsidR="00A00816" w:rsidRDefault="00A00816" w:rsidP="00A00816">
      <w:pPr>
        <w:jc w:val="center"/>
        <w:rPr>
          <w:rFonts w:ascii="Times New Roman" w:hAnsi="Times New Roman" w:cs="Times New Roman"/>
          <w:b/>
          <w:sz w:val="20"/>
          <w:szCs w:val="20"/>
        </w:rPr>
      </w:pPr>
    </w:p>
    <w:p w14:paraId="52822606" w14:textId="77777777" w:rsidR="00A00816" w:rsidRDefault="00A00816" w:rsidP="00A00816">
      <w:pPr>
        <w:jc w:val="center"/>
        <w:rPr>
          <w:rFonts w:ascii="Times New Roman" w:hAnsi="Times New Roman" w:cs="Times New Roman"/>
          <w:b/>
          <w:sz w:val="20"/>
          <w:szCs w:val="20"/>
        </w:rPr>
      </w:pPr>
    </w:p>
    <w:p w14:paraId="301AFAE3" w14:textId="77777777" w:rsidR="00A00816" w:rsidRDefault="00A00816" w:rsidP="00A00816">
      <w:pPr>
        <w:jc w:val="center"/>
        <w:rPr>
          <w:rFonts w:ascii="Times New Roman" w:hAnsi="Times New Roman" w:cs="Times New Roman"/>
          <w:b/>
          <w:sz w:val="20"/>
          <w:szCs w:val="20"/>
        </w:rPr>
      </w:pPr>
    </w:p>
    <w:p w14:paraId="2668EB49" w14:textId="77777777" w:rsidR="00A00816" w:rsidRDefault="00A00816" w:rsidP="00A00816">
      <w:pPr>
        <w:jc w:val="center"/>
        <w:rPr>
          <w:rFonts w:ascii="Times New Roman" w:hAnsi="Times New Roman" w:cs="Times New Roman"/>
          <w:b/>
          <w:sz w:val="20"/>
          <w:szCs w:val="20"/>
        </w:rPr>
      </w:pPr>
    </w:p>
    <w:p w14:paraId="6A2AE7AA" w14:textId="77777777" w:rsidR="00A00816" w:rsidRDefault="00A00816" w:rsidP="00A00816">
      <w:pPr>
        <w:jc w:val="center"/>
        <w:rPr>
          <w:rFonts w:ascii="Times New Roman" w:hAnsi="Times New Roman" w:cs="Times New Roman"/>
          <w:b/>
          <w:sz w:val="20"/>
          <w:szCs w:val="20"/>
        </w:rPr>
      </w:pPr>
    </w:p>
    <w:p w14:paraId="0E8D0C5B" w14:textId="77777777" w:rsidR="00A00816" w:rsidRDefault="00A00816" w:rsidP="00A00816">
      <w:pPr>
        <w:jc w:val="center"/>
        <w:rPr>
          <w:rFonts w:ascii="Times New Roman" w:hAnsi="Times New Roman" w:cs="Times New Roman"/>
          <w:b/>
          <w:sz w:val="20"/>
          <w:szCs w:val="20"/>
        </w:rPr>
      </w:pPr>
    </w:p>
    <w:p w14:paraId="5D78D5CE" w14:textId="77777777" w:rsidR="00A00816" w:rsidRDefault="00A00816" w:rsidP="00A00816">
      <w:pPr>
        <w:jc w:val="center"/>
        <w:rPr>
          <w:rFonts w:ascii="Times New Roman" w:hAnsi="Times New Roman" w:cs="Times New Roman"/>
          <w:b/>
          <w:sz w:val="20"/>
          <w:szCs w:val="20"/>
        </w:rPr>
      </w:pPr>
    </w:p>
    <w:p w14:paraId="7CDD437B" w14:textId="77777777" w:rsidR="00A00816" w:rsidRDefault="00A00816" w:rsidP="00A00816">
      <w:pPr>
        <w:jc w:val="center"/>
        <w:rPr>
          <w:rFonts w:ascii="Times New Roman" w:hAnsi="Times New Roman" w:cs="Times New Roman"/>
          <w:b/>
          <w:sz w:val="20"/>
          <w:szCs w:val="20"/>
        </w:rPr>
      </w:pPr>
    </w:p>
    <w:p w14:paraId="64FCC525" w14:textId="77777777" w:rsidR="00A00816" w:rsidRDefault="00A00816" w:rsidP="00A00816">
      <w:pPr>
        <w:rPr>
          <w:rFonts w:ascii="Times New Roman" w:hAnsi="Times New Roman" w:cs="Times New Roman"/>
          <w:b/>
          <w:sz w:val="20"/>
          <w:szCs w:val="20"/>
        </w:rPr>
      </w:pPr>
    </w:p>
    <w:p w14:paraId="69D25D41" w14:textId="77777777" w:rsidR="00A00816" w:rsidRDefault="00A00816" w:rsidP="00A00816">
      <w:pPr>
        <w:rPr>
          <w:rFonts w:ascii="Times New Roman" w:hAnsi="Times New Roman" w:cs="Times New Roman"/>
          <w:b/>
          <w:sz w:val="20"/>
          <w:szCs w:val="20"/>
        </w:rPr>
      </w:pPr>
    </w:p>
    <w:p w14:paraId="66AFA3A8" w14:textId="6A351323" w:rsidR="00327742" w:rsidRPr="00327742" w:rsidRDefault="00327742" w:rsidP="00A00816">
      <w:pPr>
        <w:jc w:val="center"/>
        <w:rPr>
          <w:rFonts w:ascii="Times New Roman" w:hAnsi="Times New Roman" w:cs="Times New Roman"/>
          <w:b/>
          <w:i/>
          <w:sz w:val="20"/>
          <w:szCs w:val="20"/>
        </w:rPr>
      </w:pPr>
      <w:r w:rsidRPr="00327742">
        <w:rPr>
          <w:rFonts w:ascii="Times New Roman" w:hAnsi="Times New Roman" w:cs="Times New Roman"/>
          <w:b/>
          <w:sz w:val="20"/>
          <w:szCs w:val="20"/>
        </w:rPr>
        <w:lastRenderedPageBreak/>
        <w:t xml:space="preserve">TRÜ 2021 yılı Fiziksel Alt Yapısı </w:t>
      </w:r>
      <w:r w:rsidRPr="00327742">
        <w:rPr>
          <w:rFonts w:ascii="Times New Roman" w:hAnsi="Times New Roman" w:cs="Times New Roman"/>
          <w:b/>
          <w:i/>
          <w:sz w:val="20"/>
          <w:szCs w:val="20"/>
        </w:rPr>
        <w:t>(</w:t>
      </w:r>
      <w:hyperlink r:id="rId5">
        <w:r w:rsidRPr="00327742">
          <w:rPr>
            <w:rStyle w:val="Kpr"/>
            <w:rFonts w:ascii="Times New Roman" w:hAnsi="Times New Roman" w:cs="Times New Roman"/>
            <w:b/>
            <w:i/>
            <w:sz w:val="20"/>
            <w:szCs w:val="20"/>
          </w:rPr>
          <w:t xml:space="preserve">https://kalite.trabzon.edu.tr/S/4938/kurum-hakkinda-bilgiler-2022 </w:t>
        </w:r>
      </w:hyperlink>
      <w:r w:rsidRPr="00327742">
        <w:rPr>
          <w:rFonts w:ascii="Times New Roman" w:hAnsi="Times New Roman" w:cs="Times New Roman"/>
          <w:b/>
          <w:i/>
          <w:sz w:val="20"/>
          <w:szCs w:val="20"/>
        </w:rPr>
        <w:t>)</w:t>
      </w:r>
    </w:p>
    <w:p w14:paraId="7B2648A8" w14:textId="77777777" w:rsidR="00327742" w:rsidRPr="00327742" w:rsidRDefault="00327742" w:rsidP="00327742">
      <w:pPr>
        <w:rPr>
          <w:rFonts w:ascii="Times New Roman" w:hAnsi="Times New Roman" w:cs="Times New Roman"/>
          <w:sz w:val="20"/>
          <w:szCs w:val="20"/>
        </w:rPr>
      </w:pPr>
      <w:r w:rsidRPr="00327742">
        <w:rPr>
          <w:rFonts w:ascii="Times New Roman" w:hAnsi="Times New Roman" w:cs="Times New Roman"/>
          <w:sz w:val="20"/>
          <w:szCs w:val="20"/>
        </w:rPr>
        <w:t>Trabzon Üniversitesi, yasalarla kendisine verilmiş olan görevleri yerine getirebilmek ve vizyonunu gerçekleştirmek üzere ilan ettiği hedeflere ulaşabilmek için gerekli olan fiziksel altyapı ihtiyaçlarını yatırım planları kapsamına alarak hızlı bir şekilde karşılamaya çalışmaktadır. Üniversitenin mülkiyet ve kullanım durumuna göre toplam alan mülkiyet durumu Tablo 8’de (</w:t>
      </w:r>
      <w:hyperlink r:id="rId6">
        <w:r w:rsidRPr="00327742">
          <w:rPr>
            <w:rStyle w:val="Kpr"/>
            <w:rFonts w:ascii="Times New Roman" w:hAnsi="Times New Roman" w:cs="Times New Roman"/>
            <w:sz w:val="20"/>
            <w:szCs w:val="20"/>
          </w:rPr>
          <w:t>https://kalite.trabzon.edu.tr/S/4938/kurum-hakkinda-bilgiler-2022</w:t>
        </w:r>
      </w:hyperlink>
      <w:r w:rsidRPr="00327742">
        <w:rPr>
          <w:rFonts w:ascii="Times New Roman" w:hAnsi="Times New Roman" w:cs="Times New Roman"/>
          <w:sz w:val="20"/>
          <w:szCs w:val="20"/>
        </w:rPr>
        <w:tab/>
        <w:t>ve</w:t>
      </w:r>
    </w:p>
    <w:p w14:paraId="06BE5311" w14:textId="12D9D290" w:rsidR="00327742" w:rsidRPr="00327742" w:rsidRDefault="00327742" w:rsidP="00327742">
      <w:pPr>
        <w:rPr>
          <w:rFonts w:ascii="Times New Roman" w:hAnsi="Times New Roman" w:cs="Times New Roman"/>
          <w:sz w:val="20"/>
          <w:szCs w:val="20"/>
        </w:rPr>
      </w:pPr>
      <w:hyperlink r:id="rId7">
        <w:r w:rsidRPr="00327742">
          <w:rPr>
            <w:rStyle w:val="Kpr"/>
            <w:rFonts w:ascii="Times New Roman" w:hAnsi="Times New Roman" w:cs="Times New Roman"/>
            <w:sz w:val="20"/>
            <w:szCs w:val="20"/>
          </w:rPr>
          <w:t>https://kalite.trabzon.edu.tr/Share/31C7A1F3418FF041345E92EB2F9725A6</w:t>
        </w:r>
      </w:hyperlink>
      <w:r w:rsidRPr="00327742">
        <w:rPr>
          <w:rFonts w:ascii="Times New Roman" w:hAnsi="Times New Roman" w:cs="Times New Roman"/>
          <w:sz w:val="20"/>
          <w:szCs w:val="20"/>
        </w:rPr>
        <w:t>) sunulmuştur.</w:t>
      </w:r>
    </w:p>
    <w:p w14:paraId="4E85545E" w14:textId="77777777" w:rsidR="00327742" w:rsidRPr="00327742" w:rsidRDefault="00327742" w:rsidP="00327742">
      <w:pPr>
        <w:rPr>
          <w:rFonts w:ascii="Times New Roman" w:hAnsi="Times New Roman" w:cs="Times New Roman"/>
          <w:i/>
          <w:sz w:val="20"/>
          <w:szCs w:val="20"/>
        </w:rPr>
      </w:pPr>
      <w:r w:rsidRPr="00327742">
        <w:rPr>
          <w:rFonts w:ascii="Times New Roman" w:hAnsi="Times New Roman" w:cs="Times New Roman"/>
          <w:i/>
          <w:sz w:val="20"/>
          <w:szCs w:val="20"/>
        </w:rPr>
        <w:t>Tablo 8. TRÜ Fiziksel Alt Yapı Bilgisi</w:t>
      </w:r>
    </w:p>
    <w:p w14:paraId="6C0285E5" w14:textId="77777777" w:rsidR="00327742" w:rsidRPr="00327742" w:rsidRDefault="00327742" w:rsidP="00327742">
      <w:pPr>
        <w:rPr>
          <w:rFonts w:ascii="Times New Roman" w:hAnsi="Times New Roman" w:cs="Times New Roman"/>
          <w:sz w:val="20"/>
          <w:szCs w:val="20"/>
        </w:rPr>
      </w:pPr>
      <w:r w:rsidRPr="00327742">
        <w:rPr>
          <w:rFonts w:ascii="Times New Roman" w:hAnsi="Times New Roman" w:cs="Times New Roman"/>
          <w:sz w:val="20"/>
          <w:szCs w:val="20"/>
        </w:rPr>
        <w:t xml:space="preserve">Trabzon Üniversitesi toplam 290.991,08 m2 arsa/arazi alanına sahiptir (Tablo 8). Bu alanın </w:t>
      </w:r>
      <w:proofErr w:type="gramStart"/>
      <w:r w:rsidRPr="00327742">
        <w:rPr>
          <w:rFonts w:ascii="Times New Roman" w:hAnsi="Times New Roman" w:cs="Times New Roman"/>
          <w:sz w:val="20"/>
          <w:szCs w:val="20"/>
        </w:rPr>
        <w:t>%65,28</w:t>
      </w:r>
      <w:proofErr w:type="gramEnd"/>
      <w:r w:rsidRPr="00327742">
        <w:rPr>
          <w:rFonts w:ascii="Times New Roman" w:hAnsi="Times New Roman" w:cs="Times New Roman"/>
          <w:sz w:val="20"/>
          <w:szCs w:val="20"/>
        </w:rPr>
        <w:t>’i Üniversite adına (Toplam 189.960,84), %28,15’i hazine adına (Toplam 81.909,71) ve %6,57’si diğer kurumlar adına (Toplam 19.120,53) kayıtlıdır. Üniversite arsa</w:t>
      </w:r>
    </w:p>
    <w:p w14:paraId="37D783AD" w14:textId="5A6D866B" w:rsidR="00327742" w:rsidRPr="00327742" w:rsidRDefault="00327742" w:rsidP="00327742">
      <w:pPr>
        <w:rPr>
          <w:rFonts w:ascii="Times New Roman" w:hAnsi="Times New Roman" w:cs="Times New Roman"/>
          <w:sz w:val="20"/>
          <w:szCs w:val="20"/>
        </w:rPr>
      </w:pPr>
      <w:hyperlink r:id="rId8">
        <w:r w:rsidRPr="00327742">
          <w:rPr>
            <w:rStyle w:val="Kpr"/>
            <w:rFonts w:ascii="Times New Roman" w:hAnsi="Times New Roman" w:cs="Times New Roman"/>
            <w:sz w:val="20"/>
            <w:szCs w:val="20"/>
          </w:rPr>
          <w:t>/arazi alanlarının %72,65’i Fatih Yerleşkesinde (Merkez) bulunmaktadır (https://kalite.trabzon.edu.tr/S/4938/kurum-hakkinda-bilgiler- 2022).</w:t>
        </w:r>
      </w:hyperlink>
    </w:p>
    <w:p w14:paraId="61E34376" w14:textId="107687AA" w:rsidR="00327742" w:rsidRPr="00327742" w:rsidRDefault="00327742" w:rsidP="00A00816">
      <w:pPr>
        <w:jc w:val="center"/>
        <w:rPr>
          <w:rFonts w:ascii="Times New Roman" w:hAnsi="Times New Roman" w:cs="Times New Roman"/>
          <w:b/>
          <w:bCs/>
          <w:sz w:val="20"/>
          <w:szCs w:val="20"/>
        </w:rPr>
      </w:pPr>
      <w:r w:rsidRPr="00327742">
        <w:rPr>
          <w:rFonts w:ascii="Times New Roman" w:hAnsi="Times New Roman" w:cs="Times New Roman"/>
          <w:b/>
          <w:bCs/>
          <w:sz w:val="20"/>
          <w:szCs w:val="20"/>
        </w:rPr>
        <w:t>TRÜ 2022 yılı itibariyle devam eden alt yapı projeleri</w:t>
      </w:r>
    </w:p>
    <w:p w14:paraId="669FE7DF" w14:textId="77777777" w:rsidR="00327742" w:rsidRPr="00327742" w:rsidRDefault="00327742" w:rsidP="00327742">
      <w:pPr>
        <w:rPr>
          <w:rFonts w:ascii="Times New Roman" w:hAnsi="Times New Roman" w:cs="Times New Roman"/>
          <w:sz w:val="20"/>
          <w:szCs w:val="20"/>
        </w:rPr>
      </w:pPr>
      <w:hyperlink r:id="rId9">
        <w:r w:rsidRPr="00327742">
          <w:rPr>
            <w:rStyle w:val="Kpr"/>
            <w:rFonts w:ascii="Times New Roman" w:hAnsi="Times New Roman" w:cs="Times New Roman"/>
            <w:sz w:val="20"/>
            <w:szCs w:val="20"/>
          </w:rPr>
          <w:t xml:space="preserve">2022 yılı içerisinde Trabzon Üniversitesi bünyesinde bitirilmiş ya da devam eden proje bilgisi ( https://kalite.trabzon.edu.tr/S/4938/kurum- hakkinda-bilgiler-2022 ve </w:t>
        </w:r>
      </w:hyperlink>
      <w:hyperlink r:id="rId10">
        <w:r w:rsidRPr="00327742">
          <w:rPr>
            <w:rStyle w:val="Kpr"/>
            <w:rFonts w:ascii="Times New Roman" w:hAnsi="Times New Roman" w:cs="Times New Roman"/>
            <w:sz w:val="20"/>
            <w:szCs w:val="20"/>
          </w:rPr>
          <w:t>https://kalite.trabzon.edu.tr/Share/C393E3F29721A2B11B69E3920AD3497B</w:t>
        </w:r>
      </w:hyperlink>
      <w:hyperlink r:id="rId11">
        <w:r w:rsidRPr="00327742">
          <w:rPr>
            <w:rStyle w:val="Kpr"/>
            <w:rFonts w:ascii="Times New Roman" w:hAnsi="Times New Roman" w:cs="Times New Roman"/>
            <w:sz w:val="20"/>
            <w:szCs w:val="20"/>
          </w:rPr>
          <w:t>) Tablo 9’ da sunulmuştur.</w:t>
        </w:r>
      </w:hyperlink>
    </w:p>
    <w:p w14:paraId="1F8F4655" w14:textId="77777777" w:rsidR="00327742" w:rsidRPr="00327742" w:rsidRDefault="00327742" w:rsidP="00327742">
      <w:pPr>
        <w:rPr>
          <w:rFonts w:ascii="Times New Roman" w:hAnsi="Times New Roman" w:cs="Times New Roman"/>
          <w:i/>
          <w:sz w:val="20"/>
          <w:szCs w:val="20"/>
        </w:rPr>
      </w:pPr>
      <w:r w:rsidRPr="00327742">
        <w:rPr>
          <w:rFonts w:ascii="Times New Roman" w:hAnsi="Times New Roman" w:cs="Times New Roman"/>
          <w:i/>
          <w:sz w:val="20"/>
          <w:szCs w:val="20"/>
        </w:rPr>
        <w:t xml:space="preserve">Tablo 9. 2022 Yılında </w:t>
      </w:r>
      <w:proofErr w:type="spellStart"/>
      <w:r w:rsidRPr="00327742">
        <w:rPr>
          <w:rFonts w:ascii="Times New Roman" w:hAnsi="Times New Roman" w:cs="Times New Roman"/>
          <w:i/>
          <w:sz w:val="20"/>
          <w:szCs w:val="20"/>
        </w:rPr>
        <w:t>TRÜ’de</w:t>
      </w:r>
      <w:proofErr w:type="spellEnd"/>
      <w:r w:rsidRPr="00327742">
        <w:rPr>
          <w:rFonts w:ascii="Times New Roman" w:hAnsi="Times New Roman" w:cs="Times New Roman"/>
          <w:i/>
          <w:sz w:val="20"/>
          <w:szCs w:val="20"/>
        </w:rPr>
        <w:t xml:space="preserve"> Bitirilen ya da Devam Eden Proje Bilgisi</w:t>
      </w:r>
    </w:p>
    <w:p w14:paraId="5689E911" w14:textId="77777777" w:rsidR="00327742" w:rsidRPr="00327742" w:rsidRDefault="00327742" w:rsidP="00327742">
      <w:pPr>
        <w:rPr>
          <w:rFonts w:ascii="Times New Roman" w:hAnsi="Times New Roman" w:cs="Times New Roman"/>
          <w:sz w:val="20"/>
          <w:szCs w:val="20"/>
        </w:rPr>
      </w:pPr>
      <w:r w:rsidRPr="00327742">
        <w:rPr>
          <w:rFonts w:ascii="Times New Roman" w:hAnsi="Times New Roman" w:cs="Times New Roman"/>
          <w:sz w:val="20"/>
          <w:szCs w:val="20"/>
        </w:rPr>
        <w:t>Tablo 9 incelendiğinde, 2022 yılı içerisinde Trabzon Üniversitesi bünyesinde alt yapı faaliyeti olarak “</w:t>
      </w:r>
      <w:r w:rsidRPr="00327742">
        <w:rPr>
          <w:rFonts w:ascii="Times New Roman" w:hAnsi="Times New Roman" w:cs="Times New Roman"/>
          <w:i/>
          <w:sz w:val="20"/>
          <w:szCs w:val="20"/>
        </w:rPr>
        <w:t>Fatih Kampüsü Çevre Aydınlatması</w:t>
      </w:r>
      <w:r w:rsidRPr="00327742">
        <w:rPr>
          <w:rFonts w:ascii="Times New Roman" w:hAnsi="Times New Roman" w:cs="Times New Roman"/>
          <w:sz w:val="20"/>
          <w:szCs w:val="20"/>
        </w:rPr>
        <w:t>”, “</w:t>
      </w:r>
      <w:r w:rsidRPr="00327742">
        <w:rPr>
          <w:rFonts w:ascii="Times New Roman" w:hAnsi="Times New Roman" w:cs="Times New Roman"/>
          <w:i/>
          <w:sz w:val="20"/>
          <w:szCs w:val="20"/>
        </w:rPr>
        <w:t>Üniversite Çevre Aydınlatması</w:t>
      </w:r>
      <w:r w:rsidRPr="00327742">
        <w:rPr>
          <w:rFonts w:ascii="Times New Roman" w:hAnsi="Times New Roman" w:cs="Times New Roman"/>
          <w:sz w:val="20"/>
          <w:szCs w:val="20"/>
        </w:rPr>
        <w:t>” ve “</w:t>
      </w:r>
      <w:r w:rsidRPr="00327742">
        <w:rPr>
          <w:rFonts w:ascii="Times New Roman" w:hAnsi="Times New Roman" w:cs="Times New Roman"/>
          <w:i/>
          <w:sz w:val="20"/>
          <w:szCs w:val="20"/>
        </w:rPr>
        <w:t>Çevre Düzenlemesi ve Alt Yapı</w:t>
      </w:r>
      <w:r w:rsidRPr="00327742">
        <w:rPr>
          <w:rFonts w:ascii="Times New Roman" w:hAnsi="Times New Roman" w:cs="Times New Roman"/>
          <w:sz w:val="20"/>
          <w:szCs w:val="20"/>
        </w:rPr>
        <w:t>” isimli projeler ile yatırım sağlanmıştır (</w:t>
      </w:r>
      <w:hyperlink r:id="rId12">
        <w:r w:rsidRPr="00327742">
          <w:rPr>
            <w:rStyle w:val="Kpr"/>
            <w:rFonts w:ascii="Times New Roman" w:hAnsi="Times New Roman" w:cs="Times New Roman"/>
            <w:sz w:val="20"/>
            <w:szCs w:val="20"/>
          </w:rPr>
          <w:t>https://kalite.trabzon.edu.tr/S/4938/kurum-hakkinda-bilgiler-2022</w:t>
        </w:r>
      </w:hyperlink>
      <w:r w:rsidRPr="00327742">
        <w:rPr>
          <w:rFonts w:ascii="Times New Roman" w:hAnsi="Times New Roman" w:cs="Times New Roman"/>
          <w:sz w:val="20"/>
          <w:szCs w:val="20"/>
        </w:rPr>
        <w:t xml:space="preserve">). Alt yapıya yönelik yatırımların </w:t>
      </w:r>
      <w:proofErr w:type="spellStart"/>
      <w:r w:rsidRPr="00327742">
        <w:rPr>
          <w:rFonts w:ascii="Times New Roman" w:hAnsi="Times New Roman" w:cs="Times New Roman"/>
          <w:sz w:val="20"/>
          <w:szCs w:val="20"/>
        </w:rPr>
        <w:t>ivmesel</w:t>
      </w:r>
      <w:proofErr w:type="spellEnd"/>
      <w:r w:rsidRPr="00327742">
        <w:rPr>
          <w:rFonts w:ascii="Times New Roman" w:hAnsi="Times New Roman" w:cs="Times New Roman"/>
          <w:sz w:val="20"/>
          <w:szCs w:val="20"/>
        </w:rPr>
        <w:t xml:space="preserve"> olarak devam etmesi beklenmektedir.</w:t>
      </w:r>
    </w:p>
    <w:p w14:paraId="61D91285" w14:textId="77777777" w:rsidR="00A00816" w:rsidRPr="00A00816" w:rsidRDefault="00A00816" w:rsidP="00A00816">
      <w:pPr>
        <w:jc w:val="center"/>
        <w:rPr>
          <w:rFonts w:ascii="Times New Roman" w:hAnsi="Times New Roman" w:cs="Times New Roman"/>
          <w:b/>
          <w:bCs/>
          <w:sz w:val="20"/>
          <w:szCs w:val="20"/>
        </w:rPr>
      </w:pPr>
      <w:r w:rsidRPr="00A00816">
        <w:rPr>
          <w:rFonts w:ascii="Times New Roman" w:hAnsi="Times New Roman" w:cs="Times New Roman"/>
          <w:b/>
          <w:bCs/>
          <w:sz w:val="20"/>
          <w:szCs w:val="20"/>
        </w:rPr>
        <w:t>Tesis ve altyapılar</w:t>
      </w:r>
    </w:p>
    <w:p w14:paraId="5FA86290"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 xml:space="preserve">Trabzon Üniversitesi merkez yerleşkesi Akçaabat İlçesi Söğütlü Mahallesinde bulunan Fatih </w:t>
      </w:r>
      <w:proofErr w:type="spellStart"/>
      <w:r w:rsidRPr="00A00816">
        <w:rPr>
          <w:rFonts w:ascii="Times New Roman" w:hAnsi="Times New Roman" w:cs="Times New Roman"/>
          <w:sz w:val="20"/>
          <w:szCs w:val="20"/>
        </w:rPr>
        <w:t>Yerleşkesi’dir</w:t>
      </w:r>
      <w:proofErr w:type="spellEnd"/>
      <w:r w:rsidRPr="00A00816">
        <w:rPr>
          <w:rFonts w:ascii="Times New Roman" w:hAnsi="Times New Roman" w:cs="Times New Roman"/>
          <w:sz w:val="20"/>
          <w:szCs w:val="20"/>
        </w:rPr>
        <w:t xml:space="preserve">. Bunun dışında Ortahisar, Tonya, Şalpazarı, Vakfıkebir, Beşikdüzü ve Çarşıbaşı ilçelerinde de üniversiteye ait yerleşkeler bulunmaktadır. Ayrıca Ortahisar ilçesinde Hukuk Fakültesi ve Akçaabat İlçe Merkezinde Güzel Sanatlar ve Tasarım Fakültesi KTÜ ile ortak yerleşkeleri paylaşmaktadır. Üniversite toplamda 290.991,08 m² yerleşke alanına sahiptir. Üniversitenin sahip olduğu alanın </w:t>
      </w:r>
      <w:proofErr w:type="gramStart"/>
      <w:r w:rsidRPr="00A00816">
        <w:rPr>
          <w:rFonts w:ascii="Times New Roman" w:hAnsi="Times New Roman" w:cs="Times New Roman"/>
          <w:sz w:val="20"/>
          <w:szCs w:val="20"/>
        </w:rPr>
        <w:t>%65,28</w:t>
      </w:r>
      <w:proofErr w:type="gramEnd"/>
      <w:r w:rsidRPr="00A00816">
        <w:rPr>
          <w:rFonts w:ascii="Times New Roman" w:hAnsi="Times New Roman" w:cs="Times New Roman"/>
          <w:sz w:val="20"/>
          <w:szCs w:val="20"/>
        </w:rPr>
        <w:t>’i Üniversite adına (Toplam 189.960,84),</w:t>
      </w:r>
    </w:p>
    <w:p w14:paraId="59DA1DE1" w14:textId="77777777" w:rsidR="00A00816" w:rsidRPr="00A00816" w:rsidRDefault="00A00816" w:rsidP="00A00816">
      <w:pPr>
        <w:rPr>
          <w:rFonts w:ascii="Times New Roman" w:hAnsi="Times New Roman" w:cs="Times New Roman"/>
          <w:sz w:val="20"/>
          <w:szCs w:val="20"/>
        </w:rPr>
      </w:pPr>
      <w:proofErr w:type="gramStart"/>
      <w:r w:rsidRPr="00A00816">
        <w:rPr>
          <w:rFonts w:ascii="Times New Roman" w:hAnsi="Times New Roman" w:cs="Times New Roman"/>
          <w:sz w:val="20"/>
          <w:szCs w:val="20"/>
        </w:rPr>
        <w:t>%28,15</w:t>
      </w:r>
      <w:proofErr w:type="gramEnd"/>
      <w:r w:rsidRPr="00A00816">
        <w:rPr>
          <w:rFonts w:ascii="Times New Roman" w:hAnsi="Times New Roman" w:cs="Times New Roman"/>
          <w:sz w:val="20"/>
          <w:szCs w:val="20"/>
        </w:rPr>
        <w:t xml:space="preserve">’i hazine adına (Toplam 81.909,71) ve %6,57’si diğer kurumlar adına (Toplam 19.120,53) kayıtlıdır. Üniversite arsa /arazi alanlarının </w:t>
      </w:r>
      <w:proofErr w:type="gramStart"/>
      <w:r w:rsidRPr="00A00816">
        <w:rPr>
          <w:rFonts w:ascii="Times New Roman" w:hAnsi="Times New Roman" w:cs="Times New Roman"/>
          <w:sz w:val="20"/>
          <w:szCs w:val="20"/>
        </w:rPr>
        <w:t>%72,65</w:t>
      </w:r>
      <w:proofErr w:type="gramEnd"/>
      <w:r w:rsidRPr="00A00816">
        <w:rPr>
          <w:rFonts w:ascii="Times New Roman" w:hAnsi="Times New Roman" w:cs="Times New Roman"/>
          <w:sz w:val="20"/>
          <w:szCs w:val="20"/>
        </w:rPr>
        <w:t>’i (Merkez) Fatih Kampüs yerleşkesinde bulunmaktadır. Kalan kısmı diğer yerleşkeler ve ilçelerdeki arsa/arazi alanlarını oluşturmaktadır. Buna ek olarak Üniversitede Fatih Yerleşkesinde 2 adet halı saha, 2 adet açık tenis kortu, 2 adet basketbol sahası ile 1 adet kapalı spor salonu yer almaktadır. Merkez Fatih Yerleşkesinde Spor Toto tarafından ilave olarak yapılan açık spor alanlarının (1 adet futbol sahası, 1 adet basketbol sahası ve 3 adet tenis kortu olmak üzere 5 adet spor alanı) inşaatı da devam etmektedir. İlahiyat Fakültesi Yerleşkesinde 1 adet halı saha yer almaktadır. Üniversitede Beşikdüzü Yerleşkesinde 1 adet halı saha, 1 adet açık tenis kortu, 1 adet basketbol sahası yer almaktadır. Ayrıca Üniversitede Fatih Yerleşkesinde 1 adet “Konferans Salonu” bulunup öğrencilere hizmet vermektedir (B.3.3.1., B.3.3.2., B.3.3.5., B.3.3.6., B.3.3.7., B.3.3.8., B.3.3.9., B.3.3.10., B.3.3.11., B.3.3.12. ve B.3.3.13).</w:t>
      </w:r>
    </w:p>
    <w:p w14:paraId="1FB92C56" w14:textId="77777777" w:rsidR="00A00816" w:rsidRPr="00A00816" w:rsidRDefault="00A00816" w:rsidP="00A00816">
      <w:pPr>
        <w:rPr>
          <w:rFonts w:ascii="Times New Roman" w:hAnsi="Times New Roman" w:cs="Times New Roman"/>
          <w:sz w:val="20"/>
          <w:szCs w:val="20"/>
        </w:rPr>
      </w:pPr>
    </w:p>
    <w:p w14:paraId="1DE6B2CA"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Üniversitenin tüm akademik birimlerinde mevcut bölüm/program ve öğrenci sayıları dikkate alındığında, eğitim alanlarının sayı ve kapasitesinin arttırılmasına yönelik çalışmalar yapılmaktadır. Yeni kurulmuş, büyüyen ve yapılanmasını tamamlamaya çalışan bir üniversite olarak gerek kurulu olan birimlerin gerekse yeni kurulan birimlerin tamamının fiziksel kaynaklarını yeterli seviyeye getirme konusunda çalışmalar sürdürülmekte olup, bu kapsamda kendisine sağlanan bütçe ve mevcut imkânlar dahilinde gerekli yatırım ve iyileştirmeler yapılması planlanmaktadır.</w:t>
      </w:r>
    </w:p>
    <w:p w14:paraId="3665B72A" w14:textId="77777777" w:rsidR="00A00816" w:rsidRPr="00A00816" w:rsidRDefault="00A00816" w:rsidP="00A00816">
      <w:pPr>
        <w:rPr>
          <w:rFonts w:ascii="Times New Roman" w:hAnsi="Times New Roman" w:cs="Times New Roman"/>
          <w:sz w:val="20"/>
          <w:szCs w:val="20"/>
        </w:rPr>
      </w:pPr>
    </w:p>
    <w:p w14:paraId="7730A08B"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Ayrıca, öğrencilerin eğitim-öğretim ve araştırma için gereken bilgi ve belge ihtiyaçlarını karşılamak üzere, yurt içinden ve dışından kitap, süreli yayın, tez, elektronik yayınlar (e-kitap, e-dergi, e-tez, CDROM, veri tabanları vb.), mikrofilm, görsel-işitsel materyaller vb. sağlamak, sağlanan bilgi kaynaklarını sistematik bir şekilde düzenleyerek araştırmacıların kullanımına hazır hale getirmek amacıyla Kütüphane ve Dokümantasyon Daire Başkanlığı hizmet vermektedir (</w:t>
      </w:r>
      <w:hyperlink r:id="rId13">
        <w:r w:rsidRPr="00A00816">
          <w:rPr>
            <w:rStyle w:val="Kpr"/>
            <w:rFonts w:ascii="Times New Roman" w:hAnsi="Times New Roman" w:cs="Times New Roman"/>
            <w:sz w:val="20"/>
            <w:szCs w:val="20"/>
          </w:rPr>
          <w:t>https://kutuphane.trabzon.edu.tr</w:t>
        </w:r>
      </w:hyperlink>
      <w:r w:rsidRPr="00A00816">
        <w:rPr>
          <w:rFonts w:ascii="Times New Roman" w:hAnsi="Times New Roman" w:cs="Times New Roman"/>
          <w:sz w:val="20"/>
          <w:szCs w:val="20"/>
          <w:u w:val="single"/>
        </w:rPr>
        <w:t>/</w:t>
      </w:r>
      <w:r w:rsidRPr="00A00816">
        <w:rPr>
          <w:rFonts w:ascii="Times New Roman" w:hAnsi="Times New Roman" w:cs="Times New Roman"/>
          <w:sz w:val="20"/>
          <w:szCs w:val="20"/>
        </w:rPr>
        <w:t xml:space="preserve"> ) (B.3.1.2.).</w:t>
      </w:r>
    </w:p>
    <w:p w14:paraId="1F8BEFFB" w14:textId="77777777" w:rsidR="00A00816" w:rsidRPr="00A00816" w:rsidRDefault="00A00816" w:rsidP="00A00816">
      <w:pPr>
        <w:rPr>
          <w:rFonts w:ascii="Times New Roman" w:hAnsi="Times New Roman" w:cs="Times New Roman"/>
          <w:sz w:val="20"/>
          <w:szCs w:val="20"/>
        </w:rPr>
      </w:pPr>
    </w:p>
    <w:p w14:paraId="568230D8"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Kurumda uzaktan eğitim programları ve uygulamaları bulunup bunlara yönelik alt yapı, tesis, donanım ve yazılım durumları TRÜ-UZEM tarafından işlevsel şekilde kullanılmaktadır (</w:t>
      </w:r>
      <w:hyperlink r:id="rId14">
        <w:r w:rsidRPr="00A00816">
          <w:rPr>
            <w:rStyle w:val="Kpr"/>
            <w:rFonts w:ascii="Times New Roman" w:hAnsi="Times New Roman" w:cs="Times New Roman"/>
            <w:sz w:val="20"/>
            <w:szCs w:val="20"/>
          </w:rPr>
          <w:t>https://uzem.trabzon.edu.tr</w:t>
        </w:r>
      </w:hyperlink>
      <w:proofErr w:type="gramStart"/>
      <w:r w:rsidRPr="00A00816">
        <w:rPr>
          <w:rFonts w:ascii="Times New Roman" w:hAnsi="Times New Roman" w:cs="Times New Roman"/>
          <w:sz w:val="20"/>
          <w:szCs w:val="20"/>
          <w:u w:val="single"/>
        </w:rPr>
        <w:t>/</w:t>
      </w:r>
      <w:r w:rsidRPr="00A00816">
        <w:rPr>
          <w:rFonts w:ascii="Times New Roman" w:hAnsi="Times New Roman" w:cs="Times New Roman"/>
          <w:sz w:val="20"/>
          <w:szCs w:val="20"/>
        </w:rPr>
        <w:t xml:space="preserve"> )</w:t>
      </w:r>
      <w:proofErr w:type="gramEnd"/>
      <w:r w:rsidRPr="00A00816">
        <w:rPr>
          <w:rFonts w:ascii="Times New Roman" w:hAnsi="Times New Roman" w:cs="Times New Roman"/>
          <w:sz w:val="20"/>
          <w:szCs w:val="20"/>
        </w:rPr>
        <w:t xml:space="preserve"> (B.3.3.4 ve B.3.3.5).</w:t>
      </w:r>
    </w:p>
    <w:p w14:paraId="5B98C54E" w14:textId="77777777" w:rsidR="00A00816" w:rsidRPr="00A00816" w:rsidRDefault="00A00816" w:rsidP="00A00816">
      <w:pPr>
        <w:rPr>
          <w:rFonts w:ascii="Times New Roman" w:hAnsi="Times New Roman" w:cs="Times New Roman"/>
          <w:sz w:val="20"/>
          <w:szCs w:val="20"/>
        </w:rPr>
      </w:pPr>
    </w:p>
    <w:p w14:paraId="0ED61E53"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Üniversitenin Fatih, Beşikdüzü, İlahiyat, Vakfıkebir, Çarşıbaşı MYO, Tonya MYO ve Şalpazarı MYO yerleşkelerinde birer adet “Yemekhane Salonu” bulunmaktadır. Söğütlü yerleşkesi (Merkez)’de yemekhane de 355 metre kare alanda 320 kapasite yer alırken, Beşikdüzü yerleşkesinde 140 metrekare alanda 64 kişilik kullanım, İlahiyat Fakültesi yerleşkesinde 263,71 metre kare alanda 200 kişilik kullanım, Vakfıkebir yerleşkesinde 90 metre kare alanda 50 kişilik kullanım, Çarşıbaşı MYO 243 metrekareye 84 kapasite kullanım, Tonya MYO 94,40 metrekareye 64 kapasite kullanım, Şalpazarı MYO 40 metrekareye 48 kapasite yer almaktadır. TRÜ Hukuk Fakültesi, 100 kişilik</w:t>
      </w:r>
      <w:r w:rsidRPr="00A00816">
        <w:rPr>
          <w:rFonts w:ascii="Times New Roman" w:hAnsi="Times New Roman" w:cs="Times New Roman"/>
          <w:sz w:val="20"/>
          <w:szCs w:val="20"/>
        </w:rPr>
        <w:tab/>
        <w:t>kapasitede</w:t>
      </w:r>
      <w:r w:rsidRPr="00A00816">
        <w:rPr>
          <w:rFonts w:ascii="Times New Roman" w:hAnsi="Times New Roman" w:cs="Times New Roman"/>
          <w:sz w:val="20"/>
          <w:szCs w:val="20"/>
        </w:rPr>
        <w:tab/>
        <w:t>KTÜ</w:t>
      </w:r>
      <w:r w:rsidRPr="00A00816">
        <w:rPr>
          <w:rFonts w:ascii="Times New Roman" w:hAnsi="Times New Roman" w:cs="Times New Roman"/>
          <w:sz w:val="20"/>
          <w:szCs w:val="20"/>
        </w:rPr>
        <w:tab/>
        <w:t>ile</w:t>
      </w:r>
      <w:r w:rsidRPr="00A00816">
        <w:rPr>
          <w:rFonts w:ascii="Times New Roman" w:hAnsi="Times New Roman" w:cs="Times New Roman"/>
          <w:sz w:val="20"/>
          <w:szCs w:val="20"/>
        </w:rPr>
        <w:tab/>
        <w:t>ortak</w:t>
      </w:r>
      <w:r w:rsidRPr="00A00816">
        <w:rPr>
          <w:rFonts w:ascii="Times New Roman" w:hAnsi="Times New Roman" w:cs="Times New Roman"/>
          <w:sz w:val="20"/>
          <w:szCs w:val="20"/>
        </w:rPr>
        <w:tab/>
        <w:t>kullanım</w:t>
      </w:r>
      <w:r w:rsidRPr="00A00816">
        <w:rPr>
          <w:rFonts w:ascii="Times New Roman" w:hAnsi="Times New Roman" w:cs="Times New Roman"/>
          <w:sz w:val="20"/>
          <w:szCs w:val="20"/>
        </w:rPr>
        <w:tab/>
        <w:t xml:space="preserve">bulunmaktadır </w:t>
      </w:r>
      <w:hyperlink r:id="rId15">
        <w:r w:rsidRPr="00A00816">
          <w:rPr>
            <w:rStyle w:val="Kpr"/>
            <w:rFonts w:ascii="Times New Roman" w:hAnsi="Times New Roman" w:cs="Times New Roman"/>
            <w:sz w:val="20"/>
            <w:szCs w:val="20"/>
          </w:rPr>
          <w:t>https://sks.trabzon.edu.tr/S/3579/yemekhaneler</w:t>
        </w:r>
      </w:hyperlink>
    </w:p>
    <w:p w14:paraId="47561996"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 xml:space="preserve">, </w:t>
      </w:r>
      <w:hyperlink r:id="rId16">
        <w:r w:rsidRPr="00A00816">
          <w:rPr>
            <w:rStyle w:val="Kpr"/>
            <w:rFonts w:ascii="Times New Roman" w:hAnsi="Times New Roman" w:cs="Times New Roman"/>
            <w:sz w:val="20"/>
            <w:szCs w:val="20"/>
          </w:rPr>
          <w:t>https://sks.trabzon.edu.tr/S/3584/kantinler</w:t>
        </w:r>
      </w:hyperlink>
      <w:r w:rsidRPr="00A00816">
        <w:rPr>
          <w:rFonts w:ascii="Times New Roman" w:hAnsi="Times New Roman" w:cs="Times New Roman"/>
          <w:sz w:val="20"/>
          <w:szCs w:val="20"/>
          <w:u w:val="single"/>
        </w:rPr>
        <w:tab/>
        <w:t xml:space="preserve">, </w:t>
      </w:r>
      <w:hyperlink r:id="rId17">
        <w:r w:rsidRPr="00A00816">
          <w:rPr>
            <w:rStyle w:val="Kpr"/>
            <w:rFonts w:ascii="Times New Roman" w:hAnsi="Times New Roman" w:cs="Times New Roman"/>
            <w:sz w:val="20"/>
            <w:szCs w:val="20"/>
          </w:rPr>
          <w:t>https://sks.trabzon.edu.tr/S/3587/spor-tesisler</w:t>
        </w:r>
      </w:hyperlink>
      <w:proofErr w:type="gramStart"/>
      <w:r w:rsidRPr="00A00816">
        <w:rPr>
          <w:rFonts w:ascii="Times New Roman" w:hAnsi="Times New Roman" w:cs="Times New Roman"/>
          <w:sz w:val="20"/>
          <w:szCs w:val="20"/>
          <w:u w:val="single"/>
        </w:rPr>
        <w:t>i</w:t>
      </w:r>
      <w:r w:rsidRPr="00A00816">
        <w:rPr>
          <w:rFonts w:ascii="Times New Roman" w:hAnsi="Times New Roman" w:cs="Times New Roman"/>
          <w:sz w:val="20"/>
          <w:szCs w:val="20"/>
        </w:rPr>
        <w:t xml:space="preserve"> )</w:t>
      </w:r>
      <w:proofErr w:type="gramEnd"/>
      <w:r w:rsidRPr="00A00816">
        <w:rPr>
          <w:rFonts w:ascii="Times New Roman" w:hAnsi="Times New Roman" w:cs="Times New Roman"/>
          <w:sz w:val="20"/>
          <w:szCs w:val="20"/>
        </w:rPr>
        <w:t xml:space="preserve"> ((B.3.3.1., B.3.3.2., B.3.3.5., B.3.3.6., B.3.3.7., B.3.3.8., B.3.3.9., B.3.3.10., B.3.3.11., B.3.3.12. ve B.3.3.13).</w:t>
      </w:r>
    </w:p>
    <w:p w14:paraId="4D207B9D" w14:textId="77777777" w:rsidR="00A00816" w:rsidRPr="00A00816" w:rsidRDefault="00A00816" w:rsidP="00A00816">
      <w:pPr>
        <w:rPr>
          <w:rFonts w:ascii="Times New Roman" w:hAnsi="Times New Roman" w:cs="Times New Roman"/>
          <w:sz w:val="20"/>
          <w:szCs w:val="20"/>
        </w:rPr>
      </w:pPr>
    </w:p>
    <w:p w14:paraId="723313FE" w14:textId="77777777" w:rsidR="00A00816" w:rsidRPr="00A00816" w:rsidRDefault="00A00816" w:rsidP="00A00816">
      <w:pPr>
        <w:rPr>
          <w:rFonts w:ascii="Times New Roman" w:hAnsi="Times New Roman" w:cs="Times New Roman"/>
          <w:sz w:val="20"/>
          <w:szCs w:val="20"/>
        </w:rPr>
      </w:pPr>
      <w:r w:rsidRPr="00A00816">
        <w:rPr>
          <w:rFonts w:ascii="Times New Roman" w:hAnsi="Times New Roman" w:cs="Times New Roman"/>
          <w:sz w:val="20"/>
          <w:szCs w:val="20"/>
        </w:rPr>
        <w:t>Önemli bir yerleşim yeri olan Trabzon kara, deniz ve hava ulaşım imkânları sunar. Trabzon Üniversitesinin devlet sahil yolu üzerinde olması nedeniyle ulaşım problemi yaşanmamaktadır. Trabzon Üniversitesi ana kampüsü Trabzon ilinin Akçaabat ilçesine bağlı Söğütlü beldesindedir. Merkez yerleşkenin yanı sıra akademik birimlerin bulunduğu birçok ilçe (Beşikdüzü, Vakfıkebir, Ortahisar, vb.) devlet sahil yolu üzerinde olması nedeniyle ulaşım problemi yaşanmamaktadır. Trabzon, Büyükşehir Belediyesine ait toplu taşıma araçları, il ve ilçe merkezlerinin bulunduğu hat üzerinde düzenli olarak ulaşım hizmeti vermektedir. Böylece akademik birimlerden merkez kampüse rahatlıkla ulaşılmaktadır. Pek çok öğrenciye ve memura ev sahipliği yaptığı için büyük illerin hepsine doğrudan otobüs hizmeti vardır. Ortahisar ilçesinde, Karadeniz Sahil Yolu üzerinde uluslararası bir havaalanı bulunmaktadır. Bu havaalanından yapılan direkt uçuşlar Trabzon'u Türkiye, Avrupa ve Orta Asya ülkelerinde pek çok noktaya bağlar.</w:t>
      </w:r>
    </w:p>
    <w:p w14:paraId="70E4F349" w14:textId="77777777" w:rsidR="00B40B08" w:rsidRDefault="00B40B08"/>
    <w:sectPr w:rsidR="00B40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C7D7F"/>
    <w:multiLevelType w:val="multilevel"/>
    <w:tmpl w:val="9CD0444A"/>
    <w:lvl w:ilvl="0">
      <w:start w:val="2"/>
      <w:numFmt w:val="upperLetter"/>
      <w:lvlText w:val="%1"/>
      <w:lvlJc w:val="left"/>
      <w:pPr>
        <w:ind w:left="910" w:hanging="494"/>
      </w:pPr>
      <w:rPr>
        <w:rFonts w:hint="default"/>
        <w:lang w:val="tr-TR" w:eastAsia="en-US" w:bidi="ar-SA"/>
      </w:rPr>
    </w:lvl>
    <w:lvl w:ilvl="1">
      <w:start w:val="3"/>
      <w:numFmt w:val="decimal"/>
      <w:lvlText w:val="%1.%2"/>
      <w:lvlJc w:val="left"/>
      <w:pPr>
        <w:ind w:left="910" w:hanging="494"/>
      </w:pPr>
      <w:rPr>
        <w:rFonts w:hint="default"/>
        <w:lang w:val="tr-TR" w:eastAsia="en-US" w:bidi="ar-SA"/>
      </w:rPr>
    </w:lvl>
    <w:lvl w:ilvl="2">
      <w:start w:val="1"/>
      <w:numFmt w:val="decimal"/>
      <w:lvlText w:val="%1.%2.%3."/>
      <w:lvlJc w:val="left"/>
      <w:pPr>
        <w:ind w:left="910" w:hanging="494"/>
      </w:pPr>
      <w:rPr>
        <w:rFonts w:ascii="Times New Roman" w:eastAsia="Times New Roman" w:hAnsi="Times New Roman" w:cs="Times New Roman" w:hint="default"/>
        <w:b/>
        <w:bCs/>
        <w:spacing w:val="-4"/>
        <w:w w:val="93"/>
        <w:sz w:val="20"/>
        <w:szCs w:val="20"/>
        <w:lang w:val="tr-TR" w:eastAsia="en-US" w:bidi="ar-SA"/>
      </w:rPr>
    </w:lvl>
    <w:lvl w:ilvl="3">
      <w:numFmt w:val="bullet"/>
      <w:lvlText w:val="•"/>
      <w:lvlJc w:val="left"/>
      <w:pPr>
        <w:ind w:left="3872" w:hanging="494"/>
      </w:pPr>
      <w:rPr>
        <w:rFonts w:hint="default"/>
        <w:lang w:val="tr-TR" w:eastAsia="en-US" w:bidi="ar-SA"/>
      </w:rPr>
    </w:lvl>
    <w:lvl w:ilvl="4">
      <w:numFmt w:val="bullet"/>
      <w:lvlText w:val="•"/>
      <w:lvlJc w:val="left"/>
      <w:pPr>
        <w:ind w:left="4856" w:hanging="494"/>
      </w:pPr>
      <w:rPr>
        <w:rFonts w:hint="default"/>
        <w:lang w:val="tr-TR" w:eastAsia="en-US" w:bidi="ar-SA"/>
      </w:rPr>
    </w:lvl>
    <w:lvl w:ilvl="5">
      <w:numFmt w:val="bullet"/>
      <w:lvlText w:val="•"/>
      <w:lvlJc w:val="left"/>
      <w:pPr>
        <w:ind w:left="5840" w:hanging="494"/>
      </w:pPr>
      <w:rPr>
        <w:rFonts w:hint="default"/>
        <w:lang w:val="tr-TR" w:eastAsia="en-US" w:bidi="ar-SA"/>
      </w:rPr>
    </w:lvl>
    <w:lvl w:ilvl="6">
      <w:numFmt w:val="bullet"/>
      <w:lvlText w:val="•"/>
      <w:lvlJc w:val="left"/>
      <w:pPr>
        <w:ind w:left="6824" w:hanging="494"/>
      </w:pPr>
      <w:rPr>
        <w:rFonts w:hint="default"/>
        <w:lang w:val="tr-TR" w:eastAsia="en-US" w:bidi="ar-SA"/>
      </w:rPr>
    </w:lvl>
    <w:lvl w:ilvl="7">
      <w:numFmt w:val="bullet"/>
      <w:lvlText w:val="•"/>
      <w:lvlJc w:val="left"/>
      <w:pPr>
        <w:ind w:left="7808" w:hanging="494"/>
      </w:pPr>
      <w:rPr>
        <w:rFonts w:hint="default"/>
        <w:lang w:val="tr-TR" w:eastAsia="en-US" w:bidi="ar-SA"/>
      </w:rPr>
    </w:lvl>
    <w:lvl w:ilvl="8">
      <w:numFmt w:val="bullet"/>
      <w:lvlText w:val="•"/>
      <w:lvlJc w:val="left"/>
      <w:pPr>
        <w:ind w:left="8792" w:hanging="494"/>
      </w:pPr>
      <w:rPr>
        <w:rFonts w:hint="default"/>
        <w:lang w:val="tr-TR" w:eastAsia="en-US" w:bidi="ar-SA"/>
      </w:rPr>
    </w:lvl>
  </w:abstractNum>
  <w:num w:numId="1" w16cid:durableId="74777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F7"/>
    <w:rsid w:val="00327742"/>
    <w:rsid w:val="005577F7"/>
    <w:rsid w:val="0064063F"/>
    <w:rsid w:val="00A00816"/>
    <w:rsid w:val="00B40B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4F58"/>
  <w15:chartTrackingRefBased/>
  <w15:docId w15:val="{2C979E38-609E-462B-91EA-544F4F6F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27742"/>
    <w:rPr>
      <w:color w:val="0563C1" w:themeColor="hyperlink"/>
      <w:u w:val="single"/>
    </w:rPr>
  </w:style>
  <w:style w:type="character" w:styleId="zmlenmeyenBahsetme">
    <w:name w:val="Unresolved Mention"/>
    <w:basedOn w:val="VarsaylanParagrafYazTipi"/>
    <w:uiPriority w:val="99"/>
    <w:semiHidden/>
    <w:unhideWhenUsed/>
    <w:rsid w:val="00327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ite.trabzon.edu.tr/S/4938/kurum-hakkinda-bilgiler-2022" TargetMode="External"/><Relationship Id="rId13" Type="http://schemas.openxmlformats.org/officeDocument/2006/relationships/hyperlink" Target="https://kutuphane.trabzon.edu.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lite.trabzon.edu.tr/Share/31C7A1F3418FF041345E92EB2F9725A6" TargetMode="External"/><Relationship Id="rId12" Type="http://schemas.openxmlformats.org/officeDocument/2006/relationships/hyperlink" Target="https://kalite.trabzon.edu.tr/S/4938/kurum-hakkinda-bilgiler-2022" TargetMode="External"/><Relationship Id="rId17" Type="http://schemas.openxmlformats.org/officeDocument/2006/relationships/hyperlink" Target="https://sks.trabzon.edu.tr/S/3587/spor-tesisleri" TargetMode="External"/><Relationship Id="rId2" Type="http://schemas.openxmlformats.org/officeDocument/2006/relationships/styles" Target="styles.xml"/><Relationship Id="rId16" Type="http://schemas.openxmlformats.org/officeDocument/2006/relationships/hyperlink" Target="https://sks.trabzon.edu.tr/S/3584/kantinler" TargetMode="External"/><Relationship Id="rId1" Type="http://schemas.openxmlformats.org/officeDocument/2006/relationships/numbering" Target="numbering.xml"/><Relationship Id="rId6" Type="http://schemas.openxmlformats.org/officeDocument/2006/relationships/hyperlink" Target="https://kalite.trabzon.edu.tr/S/4938/kurum-hakkinda-bilgiler-2022" TargetMode="External"/><Relationship Id="rId11" Type="http://schemas.openxmlformats.org/officeDocument/2006/relationships/hyperlink" Target="https://kalite.trabzon.edu.tr/S/4938/kurum-hakkinda-bilgiler-2022" TargetMode="External"/><Relationship Id="rId5" Type="http://schemas.openxmlformats.org/officeDocument/2006/relationships/hyperlink" Target="https://kalite.trabzon.edu.tr/S/4938/kurum-hakkinda-bilgiler-2022" TargetMode="External"/><Relationship Id="rId15" Type="http://schemas.openxmlformats.org/officeDocument/2006/relationships/hyperlink" Target="https://sks.trabzon.edu.tr/S/3579/yemekhaneler" TargetMode="External"/><Relationship Id="rId10" Type="http://schemas.openxmlformats.org/officeDocument/2006/relationships/hyperlink" Target="https://kalite.trabzon.edu.tr/Share/C393E3F29721A2B11B69E3920AD3497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lite.trabzon.edu.tr/S/4938/kurum-hakkinda-bilgiler-2022" TargetMode="External"/><Relationship Id="rId14" Type="http://schemas.openxmlformats.org/officeDocument/2006/relationships/hyperlink" Target="https://uzem.trabzo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1171</Words>
  <Characters>6679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Ayvacı</dc:creator>
  <cp:keywords/>
  <dc:description/>
  <cp:lastModifiedBy>Sena Ayvacı</cp:lastModifiedBy>
  <cp:revision>2</cp:revision>
  <dcterms:created xsi:type="dcterms:W3CDTF">2023-09-12T10:45:00Z</dcterms:created>
  <dcterms:modified xsi:type="dcterms:W3CDTF">2023-09-12T11:14:00Z</dcterms:modified>
</cp:coreProperties>
</file>